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04D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司法鉴定委托书</w:t>
      </w:r>
    </w:p>
    <w:p w14:paraId="180839A2">
      <w:pPr>
        <w:jc w:val="center"/>
        <w:rPr>
          <w:b/>
          <w:sz w:val="18"/>
          <w:szCs w:val="18"/>
        </w:rPr>
      </w:pPr>
    </w:p>
    <w:p w14:paraId="09DC2BA1">
      <w:pPr>
        <w:ind w:right="105"/>
        <w:jc w:val="center"/>
        <w:rPr>
          <w:sz w:val="16"/>
        </w:rPr>
      </w:pPr>
      <w:r>
        <w:rPr>
          <w:rFonts w:hint="eastAsia" w:ascii="宋体" w:hAnsi="宋体"/>
          <w:sz w:val="18"/>
          <w:szCs w:val="18"/>
        </w:rPr>
        <w:t xml:space="preserve">            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/>
          <w:sz w:val="18"/>
          <w:szCs w:val="18"/>
        </w:rPr>
        <w:t>编号：</w:t>
      </w:r>
      <w:r>
        <w:rPr>
          <w:rFonts w:hint="eastAsia" w:ascii="仿宋" w:hAnsi="仿宋" w:eastAsia="仿宋" w:cs="仿宋"/>
          <w:bCs/>
          <w:szCs w:val="21"/>
        </w:rPr>
        <w:t>鄂</w:t>
      </w:r>
      <w:r>
        <w:rPr>
          <w:rFonts w:hint="eastAsia" w:ascii="仿宋" w:hAnsi="仿宋" w:eastAsia="仿宋" w:cs="仿宋"/>
          <w:bCs/>
          <w:szCs w:val="21"/>
          <w:lang w:eastAsia="zh-CN"/>
        </w:rPr>
        <w:t>鄂州中心医院</w:t>
      </w:r>
      <w:r>
        <w:rPr>
          <w:rFonts w:hint="eastAsia" w:ascii="仿宋" w:hAnsi="仿宋" w:eastAsia="仿宋" w:cs="仿宋"/>
          <w:bCs/>
          <w:szCs w:val="21"/>
        </w:rPr>
        <w:t>鉴[20    ]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Cs w:val="21"/>
        </w:rPr>
        <w:t>鉴字第    号</w:t>
      </w:r>
    </w:p>
    <w:tbl>
      <w:tblPr>
        <w:tblStyle w:val="6"/>
        <w:tblW w:w="864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32"/>
        <w:gridCol w:w="208"/>
        <w:gridCol w:w="2681"/>
        <w:gridCol w:w="172"/>
        <w:gridCol w:w="773"/>
        <w:gridCol w:w="210"/>
        <w:gridCol w:w="1185"/>
        <w:gridCol w:w="2153"/>
      </w:tblGrid>
      <w:tr w14:paraId="57BF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28" w:type="dxa"/>
            <w:vAlign w:val="center"/>
          </w:tcPr>
          <w:p w14:paraId="1BAFF0A2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委 托 人</w:t>
            </w:r>
          </w:p>
        </w:tc>
        <w:tc>
          <w:tcPr>
            <w:tcW w:w="3866" w:type="dxa"/>
            <w:gridSpan w:val="5"/>
            <w:tcBorders>
              <w:right w:val="single" w:color="auto" w:sz="2" w:space="0"/>
            </w:tcBorders>
            <w:vAlign w:val="center"/>
          </w:tcPr>
          <w:p w14:paraId="1657A738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07EDB12">
            <w:pPr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联系人</w:t>
            </w:r>
          </w:p>
          <w:p w14:paraId="4CA885F0">
            <w:pPr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（电话）</w:t>
            </w:r>
          </w:p>
        </w:tc>
        <w:tc>
          <w:tcPr>
            <w:tcW w:w="2153" w:type="dxa"/>
            <w:tcBorders>
              <w:left w:val="single" w:color="auto" w:sz="2" w:space="0"/>
            </w:tcBorders>
            <w:vAlign w:val="center"/>
          </w:tcPr>
          <w:p w14:paraId="549CD125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</w:tr>
      <w:tr w14:paraId="4A36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28" w:type="dxa"/>
            <w:vAlign w:val="center"/>
          </w:tcPr>
          <w:p w14:paraId="59A73B39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866" w:type="dxa"/>
            <w:gridSpan w:val="5"/>
            <w:tcBorders>
              <w:right w:val="single" w:color="auto" w:sz="2" w:space="0"/>
            </w:tcBorders>
            <w:vAlign w:val="center"/>
          </w:tcPr>
          <w:p w14:paraId="455663DB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60EDA8A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承 办 人</w:t>
            </w:r>
          </w:p>
        </w:tc>
        <w:tc>
          <w:tcPr>
            <w:tcW w:w="2153" w:type="dxa"/>
            <w:tcBorders>
              <w:left w:val="single" w:color="auto" w:sz="2" w:space="0"/>
            </w:tcBorders>
            <w:vAlign w:val="center"/>
          </w:tcPr>
          <w:p w14:paraId="4DD94027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</w:tr>
      <w:tr w14:paraId="6721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228" w:type="dxa"/>
            <w:vAlign w:val="center"/>
          </w:tcPr>
          <w:p w14:paraId="23CDAE62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司法鉴定</w:t>
            </w:r>
          </w:p>
          <w:p w14:paraId="498F5C36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机   构</w:t>
            </w:r>
          </w:p>
        </w:tc>
        <w:tc>
          <w:tcPr>
            <w:tcW w:w="7414" w:type="dxa"/>
            <w:gridSpan w:val="8"/>
          </w:tcPr>
          <w:p w14:paraId="359EB417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 xml:space="preserve">机构名称：鄂州市中心医院法医司法鉴定所           </w:t>
            </w:r>
          </w:p>
          <w:p w14:paraId="0A0083D6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地    址： 鄂州市文星路9号              邮    编：436000</w:t>
            </w:r>
          </w:p>
          <w:p w14:paraId="4B32A198"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联系电话：0711-3252347</w:t>
            </w:r>
          </w:p>
        </w:tc>
      </w:tr>
      <w:tr w14:paraId="3387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8" w:type="dxa"/>
            <w:vAlign w:val="center"/>
          </w:tcPr>
          <w:p w14:paraId="4B136A0A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委   托</w:t>
            </w:r>
          </w:p>
          <w:p w14:paraId="57484847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鉴定事项</w:t>
            </w:r>
          </w:p>
        </w:tc>
        <w:tc>
          <w:tcPr>
            <w:tcW w:w="7414" w:type="dxa"/>
            <w:gridSpan w:val="8"/>
          </w:tcPr>
          <w:p w14:paraId="1B0CFE61">
            <w:pPr>
              <w:spacing w:line="40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□1、损伤程度；□2、伤残程度评定；□3、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后续诊疗项目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评定；□4、医疗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护理依赖程度评定；□5、误工、护理、营养时限评定；□6、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与人体损伤相关的其他法医临床鉴定；□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法医毒物（血液中的乙醇含量）</w:t>
            </w:r>
            <w:bookmarkStart w:id="0" w:name="_GoBack"/>
            <w:bookmarkEnd w:id="0"/>
          </w:p>
        </w:tc>
      </w:tr>
      <w:tr w14:paraId="2F8C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28" w:type="dxa"/>
            <w:vAlign w:val="center"/>
          </w:tcPr>
          <w:p w14:paraId="20E1F96B">
            <w:pPr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被鉴定人</w:t>
            </w:r>
          </w:p>
          <w:p w14:paraId="4C89FC2B">
            <w:pPr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（电话）</w:t>
            </w:r>
          </w:p>
        </w:tc>
        <w:tc>
          <w:tcPr>
            <w:tcW w:w="2921" w:type="dxa"/>
            <w:gridSpan w:val="3"/>
          </w:tcPr>
          <w:p w14:paraId="47D994CC">
            <w:pPr>
              <w:spacing w:line="40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1FE5653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38" w:type="dxa"/>
            <w:gridSpan w:val="2"/>
          </w:tcPr>
          <w:p w14:paraId="5D47F130">
            <w:pPr>
              <w:spacing w:line="40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</w:tr>
      <w:tr w14:paraId="170A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28" w:type="dxa"/>
            <w:vAlign w:val="center"/>
          </w:tcPr>
          <w:p w14:paraId="59F74C56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7414" w:type="dxa"/>
            <w:gridSpan w:val="8"/>
            <w:vAlign w:val="center"/>
          </w:tcPr>
          <w:p w14:paraId="3E23326D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</w:tr>
      <w:tr w14:paraId="2AE5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2" w:type="dxa"/>
            <w:gridSpan w:val="9"/>
            <w:vAlign w:val="center"/>
          </w:tcPr>
          <w:p w14:paraId="224F3617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□初次鉴定        □重新鉴定        □补充鉴定</w:t>
            </w:r>
          </w:p>
        </w:tc>
      </w:tr>
      <w:tr w14:paraId="3A10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8" w:type="dxa"/>
            <w:gridSpan w:val="3"/>
          </w:tcPr>
          <w:p w14:paraId="7FF90DFA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鉴定用途</w:t>
            </w:r>
          </w:p>
        </w:tc>
        <w:tc>
          <w:tcPr>
            <w:tcW w:w="7174" w:type="dxa"/>
            <w:gridSpan w:val="6"/>
            <w:vAlign w:val="center"/>
          </w:tcPr>
          <w:p w14:paraId="136AD9A0">
            <w:pPr>
              <w:spacing w:line="480" w:lineRule="atLeas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□调解        □诉讼       □其它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</w:t>
            </w:r>
          </w:p>
        </w:tc>
      </w:tr>
      <w:tr w14:paraId="6289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68" w:type="dxa"/>
            <w:gridSpan w:val="3"/>
            <w:vAlign w:val="center"/>
          </w:tcPr>
          <w:p w14:paraId="15BE073B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与鉴定有关</w:t>
            </w:r>
          </w:p>
          <w:p w14:paraId="229088B7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的基本案情</w:t>
            </w:r>
          </w:p>
        </w:tc>
        <w:tc>
          <w:tcPr>
            <w:tcW w:w="7174" w:type="dxa"/>
            <w:gridSpan w:val="6"/>
          </w:tcPr>
          <w:p w14:paraId="58942D12">
            <w:pPr>
              <w:spacing w:line="480" w:lineRule="atLeast"/>
              <w:rPr>
                <w:rFonts w:ascii="仿宋_GB2312" w:hAnsi="仿宋" w:eastAsia="仿宋_GB2312"/>
                <w:kern w:val="0"/>
                <w:sz w:val="20"/>
                <w:szCs w:val="20"/>
                <w:u w:val="single"/>
              </w:rPr>
            </w:pPr>
          </w:p>
          <w:p w14:paraId="2CA68F21">
            <w:pPr>
              <w:spacing w:line="480" w:lineRule="atLeast"/>
              <w:rPr>
                <w:rFonts w:ascii="仿宋_GB2312" w:hAnsi="仿宋" w:eastAsia="仿宋_GB2312"/>
                <w:kern w:val="0"/>
                <w:sz w:val="20"/>
                <w:szCs w:val="20"/>
                <w:u w:val="single"/>
              </w:rPr>
            </w:pPr>
          </w:p>
          <w:p w14:paraId="08A26EB4">
            <w:pPr>
              <w:spacing w:line="480" w:lineRule="atLeast"/>
              <w:rPr>
                <w:rFonts w:ascii="仿宋_GB2312" w:hAnsi="仿宋" w:eastAsia="仿宋_GB2312"/>
                <w:kern w:val="0"/>
                <w:sz w:val="20"/>
                <w:szCs w:val="20"/>
                <w:u w:val="single"/>
              </w:rPr>
            </w:pPr>
          </w:p>
        </w:tc>
      </w:tr>
      <w:tr w14:paraId="5EA2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468" w:type="dxa"/>
            <w:gridSpan w:val="3"/>
            <w:vAlign w:val="center"/>
          </w:tcPr>
          <w:p w14:paraId="2B2501DE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鉴定材料</w:t>
            </w:r>
          </w:p>
        </w:tc>
        <w:tc>
          <w:tcPr>
            <w:tcW w:w="7174" w:type="dxa"/>
            <w:gridSpan w:val="6"/>
            <w:vAlign w:val="center"/>
          </w:tcPr>
          <w:p w14:paraId="64868046">
            <w:pPr>
              <w:spacing w:line="360" w:lineRule="auto"/>
              <w:rPr>
                <w:rFonts w:ascii="仿宋_GB2312" w:hAnsi="仿宋" w:eastAsia="仿宋_GB2312"/>
                <w:kern w:val="0"/>
                <w:sz w:val="20"/>
                <w:szCs w:val="20"/>
                <w:u w:val="single"/>
              </w:rPr>
            </w:pPr>
          </w:p>
        </w:tc>
      </w:tr>
      <w:tr w14:paraId="51AB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8" w:type="dxa"/>
            <w:gridSpan w:val="3"/>
            <w:vMerge w:val="restart"/>
            <w:vAlign w:val="center"/>
          </w:tcPr>
          <w:p w14:paraId="7E9E1456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预计费用</w:t>
            </w:r>
          </w:p>
          <w:p w14:paraId="37A605AC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及收取方式</w:t>
            </w:r>
          </w:p>
        </w:tc>
        <w:tc>
          <w:tcPr>
            <w:tcW w:w="7174" w:type="dxa"/>
            <w:gridSpan w:val="6"/>
            <w:tcBorders>
              <w:bottom w:val="single" w:color="auto" w:sz="2" w:space="0"/>
            </w:tcBorders>
            <w:vAlign w:val="center"/>
          </w:tcPr>
          <w:p w14:paraId="65837BA1">
            <w:pPr>
              <w:spacing w:line="420" w:lineRule="exact"/>
              <w:rPr>
                <w:rFonts w:ascii="仿宋_GB2312" w:hAnsi="仿宋" w:eastAsia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预计收费总金额：￥：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，大写：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u w:val="single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。</w:t>
            </w:r>
          </w:p>
        </w:tc>
      </w:tr>
      <w:tr w14:paraId="5960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468" w:type="dxa"/>
            <w:gridSpan w:val="3"/>
            <w:vMerge w:val="continue"/>
            <w:vAlign w:val="center"/>
          </w:tcPr>
          <w:p w14:paraId="060A2C52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7174" w:type="dxa"/>
            <w:gridSpan w:val="6"/>
            <w:tcBorders>
              <w:top w:val="single" w:color="auto" w:sz="2" w:space="0"/>
            </w:tcBorders>
          </w:tcPr>
          <w:p w14:paraId="257BD7D8">
            <w:pPr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收费方式：□根据物价部门规定的项目及收费标准</w:t>
            </w:r>
          </w:p>
          <w:p w14:paraId="45CABAA5">
            <w:pPr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协商收费</w:t>
            </w:r>
          </w:p>
          <w:p w14:paraId="1ADDC4A5">
            <w:pPr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收费项目：</w:t>
            </w:r>
          </w:p>
          <w:p w14:paraId="5DED6718">
            <w:pPr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  <w:p w14:paraId="49E73AA6">
            <w:pPr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收费标准：</w:t>
            </w:r>
          </w:p>
          <w:p w14:paraId="03BF12E6">
            <w:pPr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收费金额：</w:t>
            </w:r>
          </w:p>
          <w:p w14:paraId="63DD46EF">
            <w:pPr>
              <w:rPr>
                <w:rFonts w:hint="eastAsia" w:ascii="仿宋_GB2312" w:hAnsi="仿宋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结算方式：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lang w:eastAsia="zh-CN"/>
              </w:rPr>
              <w:t>现金、转账等。</w:t>
            </w:r>
          </w:p>
          <w:p w14:paraId="767B3A5E">
            <w:pPr>
              <w:rPr>
                <w:rFonts w:hint="eastAsia" w:ascii="仿宋_GB2312" w:hAnsi="仿宋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争议解决办法：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lang w:eastAsia="zh-CN"/>
              </w:rPr>
              <w:t>协商等。</w:t>
            </w:r>
          </w:p>
        </w:tc>
      </w:tr>
      <w:tr w14:paraId="1F45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468" w:type="dxa"/>
            <w:gridSpan w:val="3"/>
            <w:vAlign w:val="center"/>
          </w:tcPr>
          <w:p w14:paraId="18679C82">
            <w:pPr>
              <w:spacing w:line="300" w:lineRule="atLeast"/>
              <w:jc w:val="both"/>
              <w:rPr>
                <w:rFonts w:ascii="仿宋_GB2312" w:hAnsi="仿宋" w:eastAsia="仿宋_GB2312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司法鉴定意见书发送方式</w:t>
            </w:r>
          </w:p>
        </w:tc>
        <w:tc>
          <w:tcPr>
            <w:tcW w:w="7174" w:type="dxa"/>
            <w:gridSpan w:val="6"/>
            <w:vAlign w:val="top"/>
          </w:tcPr>
          <w:p w14:paraId="7D1EFE4E">
            <w:pPr>
              <w:spacing w:line="300" w:lineRule="exact"/>
              <w:jc w:val="both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□自取    □邮寄   地址：</w:t>
            </w:r>
          </w:p>
          <w:p w14:paraId="3C58F573">
            <w:pPr>
              <w:spacing w:line="300" w:lineRule="exact"/>
              <w:jc w:val="both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□其他方式（说明）</w:t>
            </w:r>
          </w:p>
        </w:tc>
      </w:tr>
      <w:tr w14:paraId="5C86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</w:trPr>
        <w:tc>
          <w:tcPr>
            <w:tcW w:w="8642" w:type="dxa"/>
            <w:gridSpan w:val="9"/>
          </w:tcPr>
          <w:p w14:paraId="040FD7FF">
            <w:pPr>
              <w:spacing w:line="240" w:lineRule="exact"/>
              <w:rPr>
                <w:rFonts w:ascii="仿宋_GB2312" w:hAnsi="黑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0"/>
              </w:rPr>
              <w:t>约定事项：</w:t>
            </w:r>
          </w:p>
          <w:p w14:paraId="54E3D5DE">
            <w:pPr>
              <w:spacing w:line="24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 xml:space="preserve">  1.（1）关于鉴定材料：</w:t>
            </w:r>
          </w:p>
          <w:p w14:paraId="116733C9">
            <w:pPr>
              <w:spacing w:line="24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仿宋_GB2312" w:hAnsi="黑体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 w:ascii="仿宋_GB2312" w:hAnsi="黑体" w:eastAsia="仿宋_GB2312"/>
                <w:kern w:val="0"/>
                <w:sz w:val="20"/>
                <w:szCs w:val="20"/>
              </w:rPr>
              <w:t xml:space="preserve">所有鉴定材料以委托书所罗列的内容为准。   </w:t>
            </w:r>
          </w:p>
          <w:p w14:paraId="230D0494">
            <w:pPr>
              <w:numPr>
                <w:ilvl w:val="0"/>
                <w:numId w:val="1"/>
              </w:numPr>
              <w:spacing w:line="240" w:lineRule="exact"/>
              <w:ind w:firstLine="18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所有鉴定材料无需退还。</w:t>
            </w:r>
          </w:p>
          <w:p w14:paraId="5FDC23A8">
            <w:pPr>
              <w:numPr>
                <w:ilvl w:val="0"/>
                <w:numId w:val="1"/>
              </w:numPr>
              <w:spacing w:line="240" w:lineRule="exact"/>
              <w:ind w:firstLine="18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鉴定材料须完整、无损坏地退还委托人。</w:t>
            </w:r>
          </w:p>
          <w:p w14:paraId="549CD4C4">
            <w:pPr>
              <w:numPr>
                <w:ilvl w:val="0"/>
                <w:numId w:val="1"/>
              </w:numPr>
              <w:spacing w:line="240" w:lineRule="exact"/>
              <w:ind w:firstLine="18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因鉴定需要，鉴定材料可能会损坏、耗尽，导致无法完整退还。</w:t>
            </w:r>
          </w:p>
          <w:p w14:paraId="00107074">
            <w:pPr>
              <w:numPr>
                <w:ilvl w:val="0"/>
                <w:numId w:val="1"/>
              </w:numPr>
              <w:spacing w:line="240" w:lineRule="exact"/>
              <w:ind w:firstLine="18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对保管和使用鉴定材料的特殊要求：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u w:val="single"/>
              </w:rPr>
              <w:t xml:space="preserve">病历资料不退还，医学影像片原件需完整、无损坏的退还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。</w:t>
            </w:r>
          </w:p>
          <w:p w14:paraId="226A2A6C">
            <w:pPr>
              <w:spacing w:line="240" w:lineRule="exact"/>
              <w:ind w:left="54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（2）关于剩余鉴定材料：</w:t>
            </w:r>
          </w:p>
          <w:p w14:paraId="36F6694F">
            <w:pPr>
              <w:numPr>
                <w:ilvl w:val="0"/>
                <w:numId w:val="1"/>
              </w:numPr>
              <w:spacing w:line="240" w:lineRule="exact"/>
              <w:ind w:firstLine="18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委托人于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周内自行取回。委托人未按时取回的，鉴定机构有权自行处理。</w:t>
            </w:r>
          </w:p>
          <w:p w14:paraId="12B1E067">
            <w:pPr>
              <w:numPr>
                <w:ilvl w:val="0"/>
                <w:numId w:val="1"/>
              </w:numPr>
              <w:spacing w:line="240" w:lineRule="exact"/>
              <w:ind w:firstLine="18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鉴定机构自行处理。如需要发生处理费的，按有关收费标准或协商收取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元处理费。</w:t>
            </w:r>
          </w:p>
          <w:p w14:paraId="36138D32">
            <w:pPr>
              <w:numPr>
                <w:ilvl w:val="0"/>
                <w:numId w:val="1"/>
              </w:numPr>
              <w:spacing w:line="240" w:lineRule="exact"/>
              <w:ind w:firstLine="18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其他方式：</w:t>
            </w:r>
          </w:p>
          <w:p w14:paraId="33D0DF8A">
            <w:pPr>
              <w:spacing w:line="240" w:lineRule="exact"/>
              <w:ind w:firstLine="200" w:firstLineChars="10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2.鉴定时限：</w:t>
            </w:r>
          </w:p>
          <w:p w14:paraId="0DCAC0DC">
            <w:pPr>
              <w:numPr>
                <w:ilvl w:val="0"/>
                <w:numId w:val="1"/>
              </w:numPr>
              <w:spacing w:line="240" w:lineRule="exact"/>
              <w:ind w:firstLine="180"/>
              <w:rPr>
                <w:rFonts w:ascii="仿宋_GB2312" w:hAnsi="黑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日之前完成鉴定，提交司法鉴定意见书。</w:t>
            </w:r>
          </w:p>
          <w:p w14:paraId="178E63F6">
            <w:pPr>
              <w:numPr>
                <w:ilvl w:val="0"/>
                <w:numId w:val="1"/>
              </w:numPr>
              <w:spacing w:line="240" w:lineRule="exact"/>
              <w:ind w:firstLine="180"/>
              <w:rPr>
                <w:rFonts w:ascii="仿宋_GB2312" w:hAnsi="黑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0"/>
              </w:rPr>
              <w:t xml:space="preserve">既不按时领取剩余鉴定材料又不按规定交纳鉴定材料处理费用的，鉴定机构可暂时停发 </w:t>
            </w:r>
          </w:p>
          <w:p w14:paraId="09C281A7">
            <w:pPr>
              <w:spacing w:line="240" w:lineRule="exact"/>
              <w:ind w:left="540"/>
              <w:rPr>
                <w:rFonts w:ascii="仿宋_GB2312" w:hAnsi="黑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0"/>
              </w:rPr>
              <w:t xml:space="preserve">   司法鉴定意见书。</w:t>
            </w:r>
          </w:p>
          <w:p w14:paraId="2A0E37B3">
            <w:pPr>
              <w:numPr>
                <w:ilvl w:val="0"/>
                <w:numId w:val="1"/>
              </w:numPr>
              <w:spacing w:line="240" w:lineRule="exact"/>
              <w:ind w:firstLine="18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从该委托书生效之日起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个工作日内完成鉴定，提交司法鉴定意见书。</w:t>
            </w:r>
          </w:p>
          <w:p w14:paraId="553E0521">
            <w:pPr>
              <w:spacing w:line="240" w:lineRule="exact"/>
              <w:ind w:left="54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pacing w:val="-8"/>
                <w:kern w:val="0"/>
                <w:sz w:val="20"/>
                <w:szCs w:val="21"/>
              </w:rPr>
              <w:t>注：鉴定过程中补充或者重新提取鉴定材料所需的时间，不计入鉴定时限。</w:t>
            </w:r>
          </w:p>
          <w:p w14:paraId="71871DEE">
            <w:pPr>
              <w:spacing w:line="240" w:lineRule="exact"/>
              <w:ind w:firstLine="200" w:firstLineChars="10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3.需</w:t>
            </w:r>
            <w:r>
              <w:rPr>
                <w:rFonts w:hint="eastAsia" w:ascii="仿宋_GB2312" w:hAnsi="仿宋" w:eastAsia="仿宋_GB2312"/>
                <w:spacing w:val="-8"/>
                <w:kern w:val="0"/>
                <w:sz w:val="20"/>
                <w:szCs w:val="21"/>
              </w:rPr>
              <w:t>要回避的鉴定人：</w:t>
            </w:r>
            <w:r>
              <w:rPr>
                <w:rFonts w:hint="eastAsia" w:ascii="仿宋_GB2312" w:hAnsi="仿宋" w:eastAsia="仿宋_GB2312"/>
                <w:spacing w:val="-8"/>
                <w:kern w:val="0"/>
                <w:sz w:val="2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spacing w:val="-8"/>
                <w:kern w:val="0"/>
                <w:sz w:val="20"/>
                <w:szCs w:val="21"/>
              </w:rPr>
              <w:t>，回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避事由：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。</w:t>
            </w:r>
          </w:p>
          <w:p w14:paraId="6522F89C">
            <w:pPr>
              <w:spacing w:line="240" w:lineRule="exact"/>
              <w:ind w:firstLine="200" w:firstLineChars="10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4.经双方协商一致，鉴定过程中可变更委托书内容。</w:t>
            </w:r>
          </w:p>
          <w:p w14:paraId="691A7A8E">
            <w:pPr>
              <w:spacing w:line="240" w:lineRule="exact"/>
              <w:ind w:firstLine="200" w:firstLineChars="10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5.其他约定事项：</w:t>
            </w:r>
          </w:p>
          <w:p w14:paraId="1631D3ED">
            <w:pPr>
              <w:spacing w:line="240" w:lineRule="exact"/>
              <w:ind w:firstLine="200" w:firstLineChars="10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</w:tr>
      <w:tr w14:paraId="113B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260" w:type="dxa"/>
            <w:gridSpan w:val="2"/>
            <w:tcBorders>
              <w:right w:val="single" w:color="auto" w:sz="2" w:space="0"/>
            </w:tcBorders>
            <w:vAlign w:val="center"/>
          </w:tcPr>
          <w:p w14:paraId="3A39304D">
            <w:pPr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鉴定风险</w:t>
            </w:r>
          </w:p>
          <w:p w14:paraId="22DDA075">
            <w:pPr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提  示</w:t>
            </w:r>
          </w:p>
        </w:tc>
        <w:tc>
          <w:tcPr>
            <w:tcW w:w="7382" w:type="dxa"/>
            <w:gridSpan w:val="7"/>
            <w:tcBorders>
              <w:left w:val="single" w:color="auto" w:sz="2" w:space="0"/>
            </w:tcBorders>
            <w:vAlign w:val="center"/>
          </w:tcPr>
          <w:p w14:paraId="29CAF218">
            <w:pPr>
              <w:spacing w:line="240" w:lineRule="exact"/>
              <w:jc w:val="both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1. 鉴定意见属于专家的专业意见，是否被采信取决于办案机关的审查和判断，鉴定人和鉴定机构无权干涉；</w:t>
            </w:r>
          </w:p>
          <w:p w14:paraId="32814398">
            <w:pPr>
              <w:spacing w:line="240" w:lineRule="exact"/>
              <w:jc w:val="both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2. 由于受鉴定材料或者其他因素限制，并非所有的鉴定都能得出明确的鉴定意见；</w:t>
            </w:r>
          </w:p>
          <w:p w14:paraId="578F6BB0">
            <w:pPr>
              <w:spacing w:line="240" w:lineRule="exact"/>
              <w:jc w:val="both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3．鉴定活动遵循依法独立、客观、公正的原则，只对鉴定材料和案件事实负责，不会考虑是否有利于任何一方当事人。</w:t>
            </w:r>
          </w:p>
        </w:tc>
      </w:tr>
      <w:tr w14:paraId="639C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260" w:type="dxa"/>
            <w:gridSpan w:val="2"/>
            <w:tcBorders>
              <w:right w:val="single" w:color="auto" w:sz="2" w:space="0"/>
            </w:tcBorders>
            <w:vAlign w:val="center"/>
          </w:tcPr>
          <w:p w14:paraId="2DC8AD7C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其他需要说明的事项</w:t>
            </w:r>
          </w:p>
        </w:tc>
        <w:tc>
          <w:tcPr>
            <w:tcW w:w="7382" w:type="dxa"/>
            <w:gridSpan w:val="7"/>
            <w:tcBorders>
              <w:left w:val="single" w:color="auto" w:sz="2" w:space="0"/>
            </w:tcBorders>
          </w:tcPr>
          <w:p w14:paraId="502C7319">
            <w:pPr>
              <w:spacing w:line="32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  <w:p w14:paraId="36C382B8">
            <w:pPr>
              <w:spacing w:line="32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  <w:p w14:paraId="44649A2E">
            <w:pPr>
              <w:spacing w:line="32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</w:tr>
      <w:tr w14:paraId="390C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321" w:type="dxa"/>
            <w:gridSpan w:val="5"/>
            <w:vMerge w:val="restart"/>
            <w:tcBorders>
              <w:right w:val="single" w:color="auto" w:sz="2" w:space="0"/>
            </w:tcBorders>
          </w:tcPr>
          <w:p w14:paraId="7350806F">
            <w:pPr>
              <w:spacing w:line="38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委托人</w:t>
            </w:r>
          </w:p>
          <w:p w14:paraId="73E9D421">
            <w:pPr>
              <w:spacing w:line="38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（承办人签名或者盖章）</w:t>
            </w:r>
          </w:p>
          <w:p w14:paraId="7ACEA30E">
            <w:pPr>
              <w:spacing w:line="38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  <w:p w14:paraId="211F2C0F">
            <w:pPr>
              <w:spacing w:line="38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  <w:p w14:paraId="47AF05AD">
            <w:pPr>
              <w:spacing w:line="380" w:lineRule="exact"/>
              <w:ind w:firstLine="2400" w:firstLineChars="1200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日</w:t>
            </w:r>
          </w:p>
        </w:tc>
        <w:tc>
          <w:tcPr>
            <w:tcW w:w="4321" w:type="dxa"/>
            <w:gridSpan w:val="4"/>
            <w:vMerge w:val="restart"/>
            <w:tcBorders>
              <w:left w:val="single" w:color="auto" w:sz="2" w:space="0"/>
            </w:tcBorders>
          </w:tcPr>
          <w:p w14:paraId="15C789BA">
            <w:pPr>
              <w:spacing w:line="38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司法鉴定机构</w:t>
            </w:r>
          </w:p>
          <w:p w14:paraId="68425E0D">
            <w:pPr>
              <w:spacing w:line="38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（签名、盖章）</w:t>
            </w:r>
          </w:p>
          <w:p w14:paraId="43CD076E">
            <w:pPr>
              <w:spacing w:line="38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  <w:p w14:paraId="054FFB50">
            <w:pPr>
              <w:spacing w:line="38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  <w:p w14:paraId="4CD6A78D">
            <w:pPr>
              <w:tabs>
                <w:tab w:val="left" w:pos="630"/>
              </w:tabs>
              <w:spacing w:line="38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0"/>
              </w:rPr>
              <w:t>日</w:t>
            </w:r>
          </w:p>
        </w:tc>
      </w:tr>
      <w:tr w14:paraId="3997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321" w:type="dxa"/>
            <w:gridSpan w:val="5"/>
            <w:vMerge w:val="continue"/>
            <w:tcBorders>
              <w:right w:val="single" w:color="auto" w:sz="2" w:space="0"/>
            </w:tcBorders>
          </w:tcPr>
          <w:p w14:paraId="516C542A">
            <w:pPr>
              <w:spacing w:line="44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  <w:tc>
          <w:tcPr>
            <w:tcW w:w="4321" w:type="dxa"/>
            <w:gridSpan w:val="4"/>
            <w:vMerge w:val="continue"/>
            <w:tcBorders>
              <w:left w:val="single" w:color="auto" w:sz="2" w:space="0"/>
            </w:tcBorders>
          </w:tcPr>
          <w:p w14:paraId="17DF611D">
            <w:pPr>
              <w:spacing w:line="440" w:lineRule="exact"/>
              <w:rPr>
                <w:rFonts w:ascii="仿宋_GB2312" w:hAnsi="仿宋" w:eastAsia="仿宋_GB2312"/>
                <w:kern w:val="0"/>
                <w:sz w:val="20"/>
                <w:szCs w:val="20"/>
              </w:rPr>
            </w:pPr>
          </w:p>
        </w:tc>
      </w:tr>
    </w:tbl>
    <w:p w14:paraId="5F46543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38DCB">
    <w:pPr>
      <w:pStyle w:val="4"/>
    </w:pPr>
    <w:r>
      <w:rPr>
        <w:rFonts w:hint="eastAsia"/>
      </w:rPr>
      <w:t>鄂州市中心医院法医司法鉴定所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ZXYY-CX-12-01A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A28FA"/>
    <w:multiLevelType w:val="multilevel"/>
    <w:tmpl w:val="47DA28FA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lang w:val="en-U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DC0"/>
    <w:rsid w:val="000A5EFE"/>
    <w:rsid w:val="001C3DC0"/>
    <w:rsid w:val="00501482"/>
    <w:rsid w:val="005D76A0"/>
    <w:rsid w:val="005E731A"/>
    <w:rsid w:val="007E6C0A"/>
    <w:rsid w:val="00B445DD"/>
    <w:rsid w:val="00B50483"/>
    <w:rsid w:val="00BC3A45"/>
    <w:rsid w:val="00D93A0D"/>
    <w:rsid w:val="00EE567A"/>
    <w:rsid w:val="00EF1CFF"/>
    <w:rsid w:val="10A26A0F"/>
    <w:rsid w:val="1B3D223E"/>
    <w:rsid w:val="253C5CB6"/>
    <w:rsid w:val="29A04D3C"/>
    <w:rsid w:val="2FBD6969"/>
    <w:rsid w:val="3CB16259"/>
    <w:rsid w:val="63783250"/>
    <w:rsid w:val="6B077769"/>
    <w:rsid w:val="6DA731C6"/>
    <w:rsid w:val="70F450BD"/>
    <w:rsid w:val="766D23A7"/>
    <w:rsid w:val="7A11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959</Words>
  <Characters>984</Characters>
  <Lines>13</Lines>
  <Paragraphs>3</Paragraphs>
  <TotalTime>5</TotalTime>
  <ScaleCrop>false</ScaleCrop>
  <LinksUpToDate>false</LinksUpToDate>
  <CharactersWithSpaces>1326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2018-10-16T02:55:00Z</dcterms:created>
  <dc:creator>lenovo</dc:creator>
  <cp:lastModifiedBy>Administrator</cp:lastModifiedBy>
  <cp:lastPrinted>2019-01-17T06:59:00Z</cp:lastPrinted>
  <dcterms:modified xsi:type="dcterms:W3CDTF">2025-05-19T02:22:46Z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eyJoZGlkIjoiNTZlMWU0YTdmNGRkNThmYzk5ZTFlZGY5ZWZmOTM3YmMifQ==</vt:lpwstr>
  </property>
  <property fmtid="{D5CDD505-2E9C-101B-9397-08002B2CF9AE}" pid="4" name="ICV">
    <vt:lpwstr>6AB51C4F77A4465EAA6562CD302EFE2F_12</vt:lpwstr>
  </property>
</Properties>
</file>